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1EE763D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6E2C59" w:rsidRPr="006E2C59">
        <w:rPr>
          <w:rFonts w:ascii="Arial" w:hAnsi="Arial" w:cs="Arial"/>
          <w:bCs/>
          <w:sz w:val="20"/>
          <w:szCs w:val="20"/>
        </w:rPr>
        <w:t>NABAVA OPERACIJSKEGA MIKROSKOPA Z VZDRŽEVANJEM IN POTROŠNIM MATERIALOM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A75327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7C16A955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6E2C59" w:rsidRPr="006E2C59">
      <w:rPr>
        <w:rFonts w:ascii="Arial" w:hAnsi="Arial" w:cs="Arial"/>
        <w:i/>
        <w:snapToGrid w:val="0"/>
        <w:sz w:val="20"/>
        <w:szCs w:val="20"/>
      </w:rPr>
      <w:t>Nabava operacijskega mikroskopa z vzdrževanjem in potrošnim materialom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sWKS++aPR94PV64QChSaF2fCMk2JE68vvGZvE0tw+fj7uG0w7uEc/yTu02bXYsbU/qUls8c/WCuSsrjtAyoDQ==" w:salt="uQ59z2rfpnOQ3oBONwSxrg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42C8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E49B4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42C2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E2C59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75327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13521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2026-06-05T10:48:00Z</dcterms:created>
  <dcterms:modified xsi:type="dcterms:W3CDTF">2026-06-05T10:48:00Z</dcterms:modified>
</cp:coreProperties>
</file>